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3FC8" w14:textId="2AEE9132" w:rsidR="00624369" w:rsidRPr="0054134D" w:rsidRDefault="00624369" w:rsidP="00624369">
      <w:pPr>
        <w:snapToGrid w:val="0"/>
        <w:jc w:val="center"/>
        <w:rPr>
          <w:b/>
          <w:bCs/>
          <w:sz w:val="32"/>
          <w:szCs w:val="32"/>
        </w:rPr>
      </w:pPr>
      <w:r w:rsidRPr="0054134D">
        <w:rPr>
          <w:rFonts w:hint="eastAsia"/>
          <w:b/>
          <w:bCs/>
          <w:sz w:val="32"/>
          <w:szCs w:val="32"/>
        </w:rPr>
        <w:t>B</w:t>
      </w:r>
      <w:r w:rsidRPr="0054134D">
        <w:rPr>
          <w:b/>
          <w:bCs/>
          <w:sz w:val="32"/>
          <w:szCs w:val="32"/>
        </w:rPr>
        <w:t>EE</w:t>
      </w:r>
      <w:proofErr w:type="gramStart"/>
      <w:r w:rsidRPr="0054134D">
        <w:rPr>
          <w:rFonts w:hint="eastAsia"/>
          <w:b/>
          <w:bCs/>
          <w:sz w:val="32"/>
          <w:szCs w:val="32"/>
        </w:rPr>
        <w:t>预概念</w:t>
      </w:r>
      <w:proofErr w:type="gramEnd"/>
      <w:r w:rsidRPr="0054134D">
        <w:rPr>
          <w:rFonts w:hint="eastAsia"/>
          <w:b/>
          <w:bCs/>
          <w:sz w:val="32"/>
          <w:szCs w:val="32"/>
        </w:rPr>
        <w:t>说明</w:t>
      </w:r>
    </w:p>
    <w:p w14:paraId="1D44EF20" w14:textId="6D1D87CA" w:rsidR="0054134D" w:rsidRPr="0054134D" w:rsidRDefault="0054134D" w:rsidP="00624369">
      <w:pPr>
        <w:snapToGrid w:val="0"/>
        <w:jc w:val="center"/>
        <w:rPr>
          <w:rFonts w:hint="eastAsia"/>
          <w:b/>
          <w:bCs/>
          <w:sz w:val="32"/>
          <w:szCs w:val="32"/>
        </w:rPr>
      </w:pPr>
      <w:r w:rsidRPr="0054134D">
        <w:rPr>
          <w:rFonts w:hint="eastAsia"/>
          <w:b/>
          <w:bCs/>
          <w:sz w:val="32"/>
          <w:szCs w:val="32"/>
        </w:rPr>
        <w:t>国际贸易主题考察动因与指标设置</w:t>
      </w:r>
    </w:p>
    <w:p w14:paraId="606F8C2A" w14:textId="77777777" w:rsidR="0054134D" w:rsidRDefault="0054134D" w:rsidP="00D72CBE">
      <w:pPr>
        <w:snapToGrid w:val="0"/>
        <w:outlineLvl w:val="1"/>
        <w:rPr>
          <w:b/>
          <w:sz w:val="28"/>
          <w:szCs w:val="22"/>
        </w:rPr>
      </w:pPr>
    </w:p>
    <w:p w14:paraId="4CE31DBD" w14:textId="0AEA7AA4" w:rsidR="000F51EF" w:rsidRPr="0054134D" w:rsidRDefault="0054134D" w:rsidP="00D72CBE">
      <w:pPr>
        <w:snapToGrid w:val="0"/>
        <w:outlineLvl w:val="1"/>
        <w:rPr>
          <w:b/>
          <w:sz w:val="28"/>
          <w:szCs w:val="22"/>
        </w:rPr>
      </w:pPr>
      <w:r w:rsidRPr="0054134D">
        <w:rPr>
          <w:rFonts w:hint="eastAsia"/>
          <w:b/>
          <w:sz w:val="28"/>
          <w:szCs w:val="22"/>
        </w:rPr>
        <w:t>考察动因</w:t>
      </w:r>
    </w:p>
    <w:p w14:paraId="7F23C087" w14:textId="2E29C337" w:rsidR="000F51EF" w:rsidRPr="007C3ACB" w:rsidRDefault="000F51EF" w:rsidP="00D72CBE">
      <w:pPr>
        <w:snapToGrid w:val="0"/>
        <w:ind w:firstLineChars="200" w:firstLine="420"/>
      </w:pPr>
      <w:r w:rsidRPr="007C3ACB">
        <w:rPr>
          <w:rFonts w:hint="eastAsia"/>
        </w:rPr>
        <w:t>国际贸易是经济增长的关键驱动力，在促进</w:t>
      </w:r>
      <w:r w:rsidR="00133941" w:rsidRPr="007C3ACB">
        <w:rPr>
          <w:rFonts w:hint="eastAsia"/>
        </w:rPr>
        <w:t>私营企业行业</w:t>
      </w:r>
      <w:r w:rsidRPr="007C3ACB">
        <w:rPr>
          <w:rFonts w:hint="eastAsia"/>
        </w:rPr>
        <w:t>发展方面发挥着决定性作用。正如大量文献所描述的那样，国际贸易的开放程度通过多种渠道影响</w:t>
      </w:r>
      <w:r w:rsidR="00133941" w:rsidRPr="007C3ACB">
        <w:rPr>
          <w:rFonts w:hint="eastAsia"/>
        </w:rPr>
        <w:t>私营企业行业</w:t>
      </w:r>
      <w:r w:rsidRPr="007C3ACB">
        <w:rPr>
          <w:rFonts w:hint="eastAsia"/>
        </w:rPr>
        <w:t>。</w:t>
      </w:r>
      <w:r w:rsidR="00133941" w:rsidRPr="007C3ACB">
        <w:rPr>
          <w:rFonts w:hint="eastAsia"/>
        </w:rPr>
        <w:t>第一种渠道是贸易理论的起源，因为进入全球市场后会增加与外国公司在国内外的竞争，从而导致国内公司在比较优势领域的专业化和资源重新分配给生产力最高的公司。</w:t>
      </w:r>
      <w:r w:rsidR="009E1ABB" w:rsidRPr="007C3ACB">
        <w:rPr>
          <w:rFonts w:hint="eastAsia"/>
        </w:rPr>
        <w:t>为了保持竞争力，企业需要不断适应、创新和提高效率，从而实现总体生产力增长。贸易开放进一步提高了生产力，因为它使企业能够克服国内市场的限制，创造规模经济，并提供更便宜、质量更高、种类更多的中间投入品。此外，国际贸易流动</w:t>
      </w:r>
      <w:r w:rsidR="008049EA" w:rsidRPr="007C3ACB">
        <w:rPr>
          <w:rFonts w:hint="eastAsia"/>
        </w:rPr>
        <w:t>能够</w:t>
      </w:r>
      <w:r w:rsidR="009E1ABB" w:rsidRPr="007C3ACB">
        <w:rPr>
          <w:rFonts w:hint="eastAsia"/>
        </w:rPr>
        <w:t>使国内公司在全球市场互动时利用知识和技术转让。最后，研究还表明，参与国际贸易的公司往往规模更大，生产力更高。</w:t>
      </w:r>
    </w:p>
    <w:p w14:paraId="11E1E6EA" w14:textId="056F4C22" w:rsidR="003877D3" w:rsidRPr="007C3ACB" w:rsidRDefault="003877D3" w:rsidP="00D72CBE">
      <w:pPr>
        <w:snapToGrid w:val="0"/>
        <w:ind w:firstLineChars="200" w:firstLine="420"/>
      </w:pPr>
      <w:r w:rsidRPr="007C3ACB">
        <w:rPr>
          <w:rFonts w:hint="eastAsia"/>
        </w:rPr>
        <w:t>因此，</w:t>
      </w:r>
      <w:r w:rsidR="006C3937" w:rsidRPr="007C3ACB">
        <w:rPr>
          <w:rFonts w:hint="eastAsia"/>
        </w:rPr>
        <w:t>私营企业行业</w:t>
      </w:r>
      <w:r w:rsidRPr="007C3ACB">
        <w:rPr>
          <w:rFonts w:hint="eastAsia"/>
        </w:rPr>
        <w:t>的有利环境必须有利于公司通过最大限度地降低贸易相关成本来积极参与全球经济竞争。在复杂的国际贸易背景下，商业环境的多个方面可能会影响企业在全球市场的参与和表现。首先，监管框架可以成为参与国际贸易的有力催化剂。在全球经济时代，尤其是在</w:t>
      </w:r>
      <w:r w:rsidRPr="007C3ACB">
        <w:rPr>
          <w:rFonts w:hint="eastAsia"/>
        </w:rPr>
        <w:t xml:space="preserve"> COVID-19 </w:t>
      </w:r>
      <w:r w:rsidRPr="007C3ACB">
        <w:rPr>
          <w:rFonts w:hint="eastAsia"/>
        </w:rPr>
        <w:t>大流行导致数字化加速之后，企业的竞争力取决于监管框架能否适应不断变化的环境，并为潜在客户建立透明、可预测和安全的环境。</w:t>
      </w:r>
      <w:r w:rsidRPr="007C3ACB">
        <w:rPr>
          <w:rFonts w:hint="eastAsia"/>
        </w:rPr>
        <w:t xml:space="preserve"> </w:t>
      </w:r>
      <w:r w:rsidRPr="007C3ACB">
        <w:rPr>
          <w:rFonts w:hint="eastAsia"/>
        </w:rPr>
        <w:t>贸易，包括电子商务，得到利用。相反，限制性法规会造成市场扭曲，例如由严格的非关税措施、收费或冗余程序所施加的扭曲，并对贸易产生负面影响。此外，国际贸易法规可能在推广旨在减缓气候变化和减少温室气体排放的绿色产品和技术方面发挥重要作用。</w:t>
      </w:r>
      <w:r w:rsidR="002A72DA" w:rsidRPr="007C3ACB">
        <w:rPr>
          <w:rFonts w:hint="eastAsia"/>
        </w:rPr>
        <w:t>其次，政府可以提供公共服务来简化贸易程序，并允许</w:t>
      </w:r>
      <w:r w:rsidR="006C3937" w:rsidRPr="007C3ACB">
        <w:rPr>
          <w:rFonts w:hint="eastAsia"/>
        </w:rPr>
        <w:t>私营企业行业</w:t>
      </w:r>
      <w:r w:rsidR="002A72DA" w:rsidRPr="007C3ACB">
        <w:rPr>
          <w:rFonts w:hint="eastAsia"/>
        </w:rPr>
        <w:t>最大限度地提高利益</w:t>
      </w:r>
      <w:r w:rsidR="00325E49" w:rsidRPr="007C3ACB">
        <w:rPr>
          <w:rFonts w:hint="eastAsia"/>
        </w:rPr>
        <w:t>、</w:t>
      </w:r>
      <w:r w:rsidR="002A72DA" w:rsidRPr="007C3ACB">
        <w:rPr>
          <w:rFonts w:hint="eastAsia"/>
        </w:rPr>
        <w:t>最大限度地减少法规规定的限制。这些贸易便利</w:t>
      </w:r>
      <w:proofErr w:type="gramStart"/>
      <w:r w:rsidR="002A72DA" w:rsidRPr="007C3ACB">
        <w:rPr>
          <w:rFonts w:hint="eastAsia"/>
        </w:rPr>
        <w:t>化增加</w:t>
      </w:r>
      <w:proofErr w:type="gramEnd"/>
      <w:r w:rsidR="002A72DA" w:rsidRPr="007C3ACB">
        <w:rPr>
          <w:rFonts w:hint="eastAsia"/>
        </w:rPr>
        <w:t>了大小公司在国际贸易中的参与度。最后，</w:t>
      </w:r>
      <w:r w:rsidR="006C3937" w:rsidRPr="007C3ACB">
        <w:rPr>
          <w:rFonts w:hint="eastAsia"/>
        </w:rPr>
        <w:t>私营企业行业</w:t>
      </w:r>
      <w:r w:rsidR="002A72DA" w:rsidRPr="007C3ACB">
        <w:rPr>
          <w:rFonts w:hint="eastAsia"/>
        </w:rPr>
        <w:t>在遵守贸易法规和使用已实施的公共服务时所承担的时间和成本可能会限制其进入全球市场的能力，这对贸易构成重大障碍。</w:t>
      </w:r>
    </w:p>
    <w:p w14:paraId="46B431A9" w14:textId="77777777" w:rsidR="0054134D" w:rsidRDefault="0054134D" w:rsidP="00D72CBE">
      <w:pPr>
        <w:snapToGrid w:val="0"/>
        <w:outlineLvl w:val="1"/>
        <w:rPr>
          <w:b/>
          <w:sz w:val="24"/>
        </w:rPr>
      </w:pPr>
    </w:p>
    <w:p w14:paraId="275F37BB" w14:textId="7F3245FF" w:rsidR="002A72DA" w:rsidRPr="0054134D" w:rsidRDefault="002A72DA" w:rsidP="00D72CBE">
      <w:pPr>
        <w:snapToGrid w:val="0"/>
        <w:outlineLvl w:val="1"/>
        <w:rPr>
          <w:b/>
          <w:sz w:val="28"/>
          <w:szCs w:val="22"/>
        </w:rPr>
      </w:pPr>
      <w:r w:rsidRPr="0054134D">
        <w:rPr>
          <w:rFonts w:hint="eastAsia"/>
          <w:b/>
          <w:sz w:val="28"/>
          <w:szCs w:val="22"/>
        </w:rPr>
        <w:lastRenderedPageBreak/>
        <w:t>国际贸易领域的指标</w:t>
      </w:r>
    </w:p>
    <w:p w14:paraId="07EC4E9C" w14:textId="3D6C1FEB" w:rsidR="002A72DA" w:rsidRPr="007C3ACB" w:rsidRDefault="002A72DA" w:rsidP="00D72CBE">
      <w:pPr>
        <w:snapToGrid w:val="0"/>
        <w:ind w:firstLineChars="200" w:firstLine="420"/>
      </w:pPr>
      <w:r w:rsidRPr="007C3ACB">
        <w:rPr>
          <w:rFonts w:hint="eastAsia"/>
        </w:rPr>
        <w:t xml:space="preserve">BEE </w:t>
      </w:r>
      <w:r w:rsidRPr="007C3ACB">
        <w:rPr>
          <w:rFonts w:hint="eastAsia"/>
        </w:rPr>
        <w:t>在国际贸易领域使用了三</w:t>
      </w:r>
      <w:r w:rsidR="0054134D">
        <w:rPr>
          <w:rFonts w:hint="eastAsia"/>
        </w:rPr>
        <w:t>组</w:t>
      </w:r>
      <w:r w:rsidRPr="007C3ACB">
        <w:rPr>
          <w:rFonts w:hint="eastAsia"/>
        </w:rPr>
        <w:t>指标：</w:t>
      </w:r>
      <w:r w:rsidRPr="007C3ACB">
        <w:rPr>
          <w:rFonts w:hint="eastAsia"/>
        </w:rPr>
        <w:t xml:space="preserve">(a) </w:t>
      </w:r>
      <w:r w:rsidRPr="007C3ACB">
        <w:rPr>
          <w:rFonts w:hint="eastAsia"/>
        </w:rPr>
        <w:t>国际货物贸易、电子商务和环境可持续贸易的监管质量（监管框架支柱），</w:t>
      </w:r>
      <w:r w:rsidRPr="007C3ACB">
        <w:rPr>
          <w:rFonts w:hint="eastAsia"/>
        </w:rPr>
        <w:t xml:space="preserve">(b) </w:t>
      </w:r>
      <w:r w:rsidRPr="007C3ACB">
        <w:rPr>
          <w:rFonts w:hint="eastAsia"/>
        </w:rPr>
        <w:t>便利国际货物贸易的公共服务质量（公共服务</w:t>
      </w:r>
      <w:r w:rsidRPr="007C3ACB">
        <w:rPr>
          <w:rFonts w:hint="eastAsia"/>
        </w:rPr>
        <w:t>32</w:t>
      </w:r>
      <w:r w:rsidRPr="007C3ACB">
        <w:rPr>
          <w:rFonts w:hint="eastAsia"/>
        </w:rPr>
        <w:t>支柱），</w:t>
      </w:r>
      <w:r w:rsidRPr="007C3ACB">
        <w:rPr>
          <w:rFonts w:hint="eastAsia"/>
        </w:rPr>
        <w:t xml:space="preserve">(c) </w:t>
      </w:r>
      <w:r w:rsidRPr="007C3ACB">
        <w:rPr>
          <w:rFonts w:hint="eastAsia"/>
        </w:rPr>
        <w:t>进口货物、出口货物和从事电子商务的效率（这两个支柱在实践中结合</w:t>
      </w:r>
      <w:r w:rsidR="00DA70E9" w:rsidRPr="007C3ACB">
        <w:rPr>
          <w:rFonts w:hint="eastAsia"/>
        </w:rPr>
        <w:t>的</w:t>
      </w:r>
      <w:r w:rsidRPr="007C3ACB">
        <w:rPr>
          <w:rFonts w:hint="eastAsia"/>
        </w:rPr>
        <w:t>效率）。</w:t>
      </w:r>
      <w:r w:rsidR="007527FD" w:rsidRPr="007C3ACB">
        <w:rPr>
          <w:rFonts w:hint="eastAsia"/>
        </w:rPr>
        <w:t>虽然</w:t>
      </w:r>
      <w:r w:rsidR="007527FD" w:rsidRPr="007C3ACB">
        <w:rPr>
          <w:rFonts w:hint="eastAsia"/>
        </w:rPr>
        <w:t xml:space="preserve"> BEE </w:t>
      </w:r>
      <w:r w:rsidR="007527FD" w:rsidRPr="007C3ACB">
        <w:rPr>
          <w:rFonts w:hint="eastAsia"/>
        </w:rPr>
        <w:t>专注于国际货物贸易，但它承认服务贸易是国际贸易中日益重要的组成部分。但是，考虑到涵盖这方面所需的资源以及</w:t>
      </w:r>
      <w:r w:rsidR="007527FD" w:rsidRPr="007C3ACB">
        <w:rPr>
          <w:rFonts w:hint="eastAsia"/>
        </w:rPr>
        <w:t xml:space="preserve"> BEE </w:t>
      </w:r>
      <w:r w:rsidR="007527FD" w:rsidRPr="007C3ACB">
        <w:rPr>
          <w:rFonts w:hint="eastAsia"/>
        </w:rPr>
        <w:t>可用的资源</w:t>
      </w:r>
      <w:r w:rsidR="00325E49" w:rsidRPr="007C3ACB">
        <w:rPr>
          <w:rFonts w:hint="eastAsia"/>
        </w:rPr>
        <w:t>，</w:t>
      </w:r>
      <w:r w:rsidR="00325E49" w:rsidRPr="007C3ACB">
        <w:rPr>
          <w:rFonts w:hint="eastAsia"/>
        </w:rPr>
        <w:t>B</w:t>
      </w:r>
      <w:r w:rsidR="00325E49" w:rsidRPr="007C3ACB">
        <w:t>EE</w:t>
      </w:r>
      <w:r w:rsidR="007527FD" w:rsidRPr="007C3ACB">
        <w:rPr>
          <w:rFonts w:hint="eastAsia"/>
        </w:rPr>
        <w:t>目前没有衡量国际服务贸易的计划。项目后期可能会增加国际服务贸易指标。</w:t>
      </w:r>
    </w:p>
    <w:p w14:paraId="6281D485" w14:textId="44466561" w:rsidR="007527FD" w:rsidRPr="007C3ACB" w:rsidRDefault="007527FD" w:rsidP="00D72CBE">
      <w:pPr>
        <w:snapToGrid w:val="0"/>
        <w:ind w:firstLineChars="200" w:firstLine="420"/>
      </w:pPr>
      <w:r w:rsidRPr="007C3ACB">
        <w:rPr>
          <w:rFonts w:hint="eastAsia"/>
        </w:rPr>
        <w:t xml:space="preserve">BEE </w:t>
      </w:r>
      <w:r w:rsidRPr="007C3ACB">
        <w:rPr>
          <w:rFonts w:hint="eastAsia"/>
        </w:rPr>
        <w:t>指标在两个主要方面与跨境贸易营商环境不同。首先，《营商环境报告》侧重于遵守贸易法规的难易程度，而</w:t>
      </w:r>
      <w:r w:rsidRPr="007C3ACB">
        <w:rPr>
          <w:rFonts w:hint="eastAsia"/>
        </w:rPr>
        <w:t xml:space="preserve"> BEE </w:t>
      </w:r>
      <w:r w:rsidRPr="007C3ACB">
        <w:rPr>
          <w:rFonts w:hint="eastAsia"/>
        </w:rPr>
        <w:t>指标将扩大该主题的范围，包括监管框架的质量以及政府提供的公共服务的质量。</w:t>
      </w:r>
      <w:r w:rsidR="00D72CBE" w:rsidRPr="007C3ACB">
        <w:rPr>
          <w:rFonts w:hint="eastAsia"/>
        </w:rPr>
        <w:t>此外，如下所述，其他领域，如电子商务和环境可持续贸易，也将包括在</w:t>
      </w:r>
      <w:r w:rsidR="00D72CBE" w:rsidRPr="007C3ACB">
        <w:rPr>
          <w:rFonts w:hint="eastAsia"/>
        </w:rPr>
        <w:t xml:space="preserve"> BEE </w:t>
      </w:r>
      <w:r w:rsidR="00D72CBE" w:rsidRPr="007C3ACB">
        <w:rPr>
          <w:rFonts w:hint="eastAsia"/>
        </w:rPr>
        <w:t>对采用数字技术和环境可持续发展等跨领域主题的关注上。</w:t>
      </w:r>
      <w:r w:rsidR="00DA194C" w:rsidRPr="007C3ACB">
        <w:rPr>
          <w:rFonts w:hint="eastAsia"/>
        </w:rPr>
        <w:t>其次，国际贸易主题将不限于具有标准化情景和特定假设的案例研究。这些数据将通过针对监管框架和公共服务支柱的专家咨询以及通过对效率指标进行代表性企业层面的调查来收集。</w:t>
      </w:r>
    </w:p>
    <w:p w14:paraId="37750578" w14:textId="79F056EC" w:rsidR="002A72DA" w:rsidRPr="007C3ACB" w:rsidRDefault="000355AE" w:rsidP="00211EE8">
      <w:pPr>
        <w:snapToGrid w:val="0"/>
        <w:outlineLvl w:val="1"/>
        <w:rPr>
          <w:b/>
          <w:sz w:val="22"/>
        </w:rPr>
      </w:pPr>
      <w:r w:rsidRPr="007C3ACB">
        <w:rPr>
          <w:rFonts w:hint="eastAsia"/>
          <w:b/>
          <w:sz w:val="22"/>
        </w:rPr>
        <w:t>a</w:t>
      </w:r>
      <w:r w:rsidRPr="007C3ACB">
        <w:rPr>
          <w:b/>
          <w:sz w:val="22"/>
        </w:rPr>
        <w:t>.</w:t>
      </w:r>
      <w:r w:rsidRPr="007C3ACB">
        <w:rPr>
          <w:rFonts w:hint="eastAsia"/>
          <w:b/>
          <w:sz w:val="22"/>
        </w:rPr>
        <w:t xml:space="preserve"> </w:t>
      </w:r>
      <w:r w:rsidRPr="007C3ACB">
        <w:rPr>
          <w:rFonts w:hint="eastAsia"/>
          <w:b/>
          <w:sz w:val="22"/>
        </w:rPr>
        <w:t>国际货物贸易和电子商务监管质量</w:t>
      </w:r>
    </w:p>
    <w:p w14:paraId="14439D4A" w14:textId="2FD52FA5" w:rsidR="0012620B" w:rsidRPr="007C3ACB" w:rsidRDefault="0012620B" w:rsidP="00D72CBE">
      <w:pPr>
        <w:snapToGrid w:val="0"/>
        <w:ind w:firstLineChars="200" w:firstLine="420"/>
      </w:pPr>
      <w:r w:rsidRPr="007C3ACB">
        <w:rPr>
          <w:rFonts w:hint="eastAsia"/>
        </w:rPr>
        <w:t>贸易程序、未来条件和现有法规应用的不确定性会加大风险、增加交易成本并延迟投资。国际贸易监管框架中的</w:t>
      </w:r>
      <w:proofErr w:type="gramStart"/>
      <w:r w:rsidRPr="007C3ACB">
        <w:rPr>
          <w:rFonts w:hint="eastAsia"/>
        </w:rPr>
        <w:t>良好实践</w:t>
      </w:r>
      <w:proofErr w:type="gramEnd"/>
      <w:r w:rsidRPr="007C3ACB">
        <w:rPr>
          <w:rFonts w:hint="eastAsia"/>
        </w:rPr>
        <w:t>对于创建稳定和</w:t>
      </w:r>
      <w:proofErr w:type="gramStart"/>
      <w:r w:rsidRPr="007C3ACB">
        <w:rPr>
          <w:rFonts w:hint="eastAsia"/>
        </w:rPr>
        <w:t>可</w:t>
      </w:r>
      <w:proofErr w:type="gramEnd"/>
      <w:r w:rsidRPr="007C3ACB">
        <w:rPr>
          <w:rFonts w:hint="eastAsia"/>
        </w:rPr>
        <w:t>预测的贸易环境至关重要。此外，在电子商务这一新兴领域，需要有效的政策和法规来消除跨境在线贸易的障碍，促进</w:t>
      </w:r>
      <w:r w:rsidR="006C3937" w:rsidRPr="007C3ACB">
        <w:rPr>
          <w:rFonts w:hint="eastAsia"/>
        </w:rPr>
        <w:t>私营企业行业</w:t>
      </w:r>
      <w:r w:rsidRPr="007C3ACB">
        <w:rPr>
          <w:rFonts w:hint="eastAsia"/>
        </w:rPr>
        <w:t>的包容性增长，同时确保必要的保障措施并解决潜在的不利影响。</w:t>
      </w:r>
    </w:p>
    <w:p w14:paraId="43681E5D" w14:textId="3E2FDE26" w:rsidR="0012620B" w:rsidRPr="007C3ACB" w:rsidRDefault="0012620B" w:rsidP="00D72CBE">
      <w:pPr>
        <w:snapToGrid w:val="0"/>
        <w:ind w:firstLineChars="200" w:firstLine="420"/>
      </w:pPr>
      <w:r w:rsidRPr="007C3ACB">
        <w:rPr>
          <w:rFonts w:hint="eastAsia"/>
        </w:rPr>
        <w:t>与此同时，贸易政策也可能包括限制性贸易措施。这些措施可能对保护公共安全、健康和环境很重要，但如果过度</w:t>
      </w:r>
      <w:r w:rsidR="00E42203" w:rsidRPr="007C3ACB">
        <w:rPr>
          <w:rFonts w:hint="eastAsia"/>
        </w:rPr>
        <w:t>使用</w:t>
      </w:r>
      <w:r w:rsidRPr="007C3ACB">
        <w:rPr>
          <w:rFonts w:hint="eastAsia"/>
        </w:rPr>
        <w:t>或公共部门未能有效实施，可能会适得其反并阻碍贸易。</w:t>
      </w:r>
      <w:r w:rsidR="00E42203" w:rsidRPr="007C3ACB">
        <w:rPr>
          <w:rFonts w:hint="eastAsia"/>
        </w:rPr>
        <w:t>因此，政府需要制定有效的法规，在安全与健康之间取得适当的平衡，并简化贸易程序。</w:t>
      </w:r>
      <w:r w:rsidR="009000E3" w:rsidRPr="007C3ACB">
        <w:rPr>
          <w:rFonts w:hint="eastAsia"/>
        </w:rPr>
        <w:t>这与非关税措施尤其相关，例如卫生和植物检疫法规、标准和技术法规，这些措施作为主要贸易壁垒的重要性稳步上升，而关税下降，尽管最近发生了贸易战。对电子商务的监管限制也应该采用类似的方法，例如对在线销售的具体禁令。</w:t>
      </w:r>
    </w:p>
    <w:p w14:paraId="4D6A2F18" w14:textId="4A1DC134" w:rsidR="009000E3" w:rsidRPr="007C3ACB" w:rsidRDefault="009000E3" w:rsidP="00D72CBE">
      <w:pPr>
        <w:snapToGrid w:val="0"/>
        <w:ind w:firstLineChars="200" w:firstLine="420"/>
      </w:pPr>
      <w:r w:rsidRPr="007C3ACB">
        <w:rPr>
          <w:rFonts w:hint="eastAsia"/>
        </w:rPr>
        <w:t>这</w:t>
      </w:r>
      <w:r w:rsidR="0054134D">
        <w:rPr>
          <w:rFonts w:hint="eastAsia"/>
        </w:rPr>
        <w:t>组</w:t>
      </w:r>
      <w:r w:rsidRPr="007C3ACB">
        <w:rPr>
          <w:rFonts w:hint="eastAsia"/>
        </w:rPr>
        <w:t>指标将涵盖五个组成部分，它们将作为评估国际贸易和电子商务法律框架的代表，展示对开放贸易政策的承诺，以确保安全和公平的竞争环境，促进竞争，减少数字鸿沟，</w:t>
      </w:r>
      <w:r w:rsidRPr="007C3ACB">
        <w:rPr>
          <w:rFonts w:hint="eastAsia"/>
        </w:rPr>
        <w:t xml:space="preserve"> </w:t>
      </w:r>
      <w:r w:rsidRPr="007C3ACB">
        <w:rPr>
          <w:rFonts w:hint="eastAsia"/>
        </w:rPr>
        <w:t>并</w:t>
      </w:r>
      <w:r w:rsidRPr="007C3ACB">
        <w:rPr>
          <w:rFonts w:hint="eastAsia"/>
        </w:rPr>
        <w:lastRenderedPageBreak/>
        <w:t>减缓气候变化。将通过选择国际公认的良好做法来评估法规的质量，详情如下。该法律指标的数据将通过与贸易经济学家、贸易律师和电子商务律师的专家磋商</w:t>
      </w:r>
      <w:r w:rsidR="00325E49" w:rsidRPr="007C3ACB">
        <w:rPr>
          <w:rFonts w:hint="eastAsia"/>
        </w:rPr>
        <w:t>进行</w:t>
      </w:r>
      <w:r w:rsidRPr="007C3ACB">
        <w:rPr>
          <w:rFonts w:hint="eastAsia"/>
        </w:rPr>
        <w:t>收集，并可通过阅读法律进行案头研究得到证实。</w:t>
      </w:r>
    </w:p>
    <w:p w14:paraId="5F54C4AA" w14:textId="373519FC" w:rsidR="009000E3" w:rsidRPr="007C3ACB" w:rsidRDefault="009000E3" w:rsidP="00D72CBE">
      <w:pPr>
        <w:snapToGrid w:val="0"/>
        <w:ind w:firstLineChars="200" w:firstLine="420"/>
      </w:pPr>
      <w:r w:rsidRPr="007C3ACB">
        <w:rPr>
          <w:rFonts w:hint="eastAsia"/>
          <w:b/>
        </w:rPr>
        <w:t>（</w:t>
      </w:r>
      <w:r w:rsidRPr="007C3ACB">
        <w:rPr>
          <w:rFonts w:hint="eastAsia"/>
          <w:b/>
        </w:rPr>
        <w:t>1</w:t>
      </w:r>
      <w:r w:rsidRPr="007C3ACB">
        <w:rPr>
          <w:rFonts w:hint="eastAsia"/>
          <w:b/>
        </w:rPr>
        <w:t>）促进国际贸易的良好监管实践</w:t>
      </w:r>
      <w:r w:rsidRPr="007C3ACB">
        <w:rPr>
          <w:rFonts w:hint="eastAsia"/>
        </w:rPr>
        <w:t>——评估监管框架是否通过提供法律义务来促进透明和</w:t>
      </w:r>
      <w:proofErr w:type="gramStart"/>
      <w:r w:rsidRPr="007C3ACB">
        <w:rPr>
          <w:rFonts w:hint="eastAsia"/>
        </w:rPr>
        <w:t>可</w:t>
      </w:r>
      <w:proofErr w:type="gramEnd"/>
      <w:r w:rsidRPr="007C3ACB">
        <w:rPr>
          <w:rFonts w:hint="eastAsia"/>
        </w:rPr>
        <w:t>预测的贸易体系，这些义务要求公众获取与国际贸易有关的规则和法规，以及确保公平和</w:t>
      </w:r>
      <w:proofErr w:type="gramStart"/>
      <w:r w:rsidRPr="007C3ACB">
        <w:rPr>
          <w:rFonts w:hint="eastAsia"/>
        </w:rPr>
        <w:t>可</w:t>
      </w:r>
      <w:proofErr w:type="gramEnd"/>
      <w:r w:rsidRPr="007C3ACB">
        <w:rPr>
          <w:rFonts w:hint="eastAsia"/>
        </w:rPr>
        <w:t>预测的国际贸易过程的法律和法规。</w:t>
      </w:r>
      <w:r w:rsidR="000F14AC" w:rsidRPr="007C3ACB">
        <w:rPr>
          <w:rFonts w:hint="eastAsia"/>
        </w:rPr>
        <w:t>世界贸易组织</w:t>
      </w:r>
      <w:r w:rsidR="000F14AC" w:rsidRPr="007C3ACB">
        <w:rPr>
          <w:rFonts w:hint="eastAsia"/>
        </w:rPr>
        <w:t xml:space="preserve"> (WTO) </w:t>
      </w:r>
      <w:r w:rsidR="000F14AC" w:rsidRPr="007C3ACB">
        <w:rPr>
          <w:rFonts w:hint="eastAsia"/>
        </w:rPr>
        <w:t>贸易便利</w:t>
      </w:r>
      <w:proofErr w:type="gramStart"/>
      <w:r w:rsidR="000F14AC" w:rsidRPr="007C3ACB">
        <w:rPr>
          <w:rFonts w:hint="eastAsia"/>
        </w:rPr>
        <w:t>化协定</w:t>
      </w:r>
      <w:proofErr w:type="gramEnd"/>
      <w:r w:rsidR="000F14AC" w:rsidRPr="007C3ACB">
        <w:rPr>
          <w:rFonts w:hint="eastAsia"/>
        </w:rPr>
        <w:t xml:space="preserve"> (TFA) </w:t>
      </w:r>
      <w:r w:rsidR="000F14AC" w:rsidRPr="007C3ACB">
        <w:rPr>
          <w:rFonts w:hint="eastAsia"/>
        </w:rPr>
        <w:t>中确立的良好监管实践，世界海关组织</w:t>
      </w:r>
      <w:r w:rsidR="000F14AC" w:rsidRPr="007C3ACB">
        <w:rPr>
          <w:rFonts w:hint="eastAsia"/>
        </w:rPr>
        <w:t xml:space="preserve"> (WCO) </w:t>
      </w:r>
      <w:r w:rsidR="000F14AC" w:rsidRPr="007C3ACB">
        <w:rPr>
          <w:rFonts w:hint="eastAsia"/>
        </w:rPr>
        <w:t>修订的《京都公约》，联合国欧洲经济委员会</w:t>
      </w:r>
      <w:r w:rsidR="000F14AC" w:rsidRPr="007C3ACB">
        <w:rPr>
          <w:rFonts w:hint="eastAsia"/>
        </w:rPr>
        <w:t xml:space="preserve"> (UNECE) </w:t>
      </w:r>
      <w:r w:rsidR="000F14AC" w:rsidRPr="007C3ACB">
        <w:rPr>
          <w:rFonts w:hint="eastAsia"/>
        </w:rPr>
        <w:t>关于信息贸易门户网站和建立国际贸易单一窗口法律框架的建议，以及世界银行集团关于开发贸易信息门户网站的指南等，可作为这些领域基准的指导方针。</w:t>
      </w:r>
    </w:p>
    <w:p w14:paraId="0B32B337" w14:textId="2D153F60" w:rsidR="00C83E96" w:rsidRPr="007C3ACB" w:rsidRDefault="00C83E96" w:rsidP="00D72CBE">
      <w:pPr>
        <w:snapToGrid w:val="0"/>
        <w:ind w:firstLineChars="200" w:firstLine="420"/>
      </w:pPr>
      <w:r w:rsidRPr="007C3ACB">
        <w:rPr>
          <w:rFonts w:hint="eastAsia"/>
          <w:b/>
        </w:rPr>
        <w:t>（</w:t>
      </w:r>
      <w:r w:rsidRPr="007C3ACB">
        <w:rPr>
          <w:rFonts w:hint="eastAsia"/>
          <w:b/>
        </w:rPr>
        <w:t>2</w:t>
      </w:r>
      <w:r w:rsidRPr="007C3ACB">
        <w:rPr>
          <w:rFonts w:hint="eastAsia"/>
          <w:b/>
        </w:rPr>
        <w:t>）促进电子商务的良好监管实践</w:t>
      </w:r>
      <w:r w:rsidRPr="007C3ACB">
        <w:rPr>
          <w:rFonts w:hint="eastAsia"/>
        </w:rPr>
        <w:t>——</w:t>
      </w:r>
      <w:r w:rsidR="00091E89" w:rsidRPr="007C3ACB">
        <w:rPr>
          <w:rFonts w:hint="eastAsia"/>
        </w:rPr>
        <w:t>通过为电子商务用户和服务提供者提供法律保护，促进电子商务交易的法律要求，以及确保信息安全的网络安全要求来</w:t>
      </w:r>
      <w:r w:rsidRPr="007C3ACB">
        <w:rPr>
          <w:rFonts w:hint="eastAsia"/>
        </w:rPr>
        <w:t>评估监管框架是否促进了电子商务的安全和值得信赖的环境</w:t>
      </w:r>
      <w:r w:rsidR="00091E89" w:rsidRPr="007C3ACB">
        <w:rPr>
          <w:rFonts w:hint="eastAsia"/>
        </w:rPr>
        <w:t>。贸易法委员会电子商务示范法、电子可转让记录示范法、电子签名示范法、在线争议解决技术说明、联合国国际合同中使用电子通信公约以及经合组织建立的良好监管实践、电子商务消费者保护建议书和经合组织隐私保护准则等可以作为这些领域的基准。</w:t>
      </w:r>
    </w:p>
    <w:p w14:paraId="232D0A70" w14:textId="425D052D" w:rsidR="00091E89" w:rsidRPr="007C3ACB" w:rsidRDefault="00091E89" w:rsidP="00D72CBE">
      <w:pPr>
        <w:snapToGrid w:val="0"/>
        <w:ind w:firstLineChars="200" w:firstLine="420"/>
      </w:pPr>
      <w:r w:rsidRPr="007C3ACB">
        <w:rPr>
          <w:rFonts w:hint="eastAsia"/>
          <w:b/>
        </w:rPr>
        <w:t>（</w:t>
      </w:r>
      <w:r w:rsidRPr="007C3ACB">
        <w:rPr>
          <w:rFonts w:hint="eastAsia"/>
          <w:b/>
        </w:rPr>
        <w:t>3</w:t>
      </w:r>
      <w:r w:rsidRPr="007C3ACB">
        <w:rPr>
          <w:rFonts w:hint="eastAsia"/>
          <w:b/>
        </w:rPr>
        <w:t>）</w:t>
      </w:r>
      <w:r w:rsidR="00631866" w:rsidRPr="007C3ACB">
        <w:rPr>
          <w:rFonts w:hint="eastAsia"/>
          <w:b/>
        </w:rPr>
        <w:t>促进环境友好可持续贸易的良好监管实践</w:t>
      </w:r>
      <w:r w:rsidRPr="007C3ACB">
        <w:rPr>
          <w:rFonts w:hint="eastAsia"/>
        </w:rPr>
        <w:t>——通过建立边境</w:t>
      </w:r>
      <w:proofErr w:type="gramStart"/>
      <w:r w:rsidRPr="007C3ACB">
        <w:rPr>
          <w:rFonts w:hint="eastAsia"/>
        </w:rPr>
        <w:t>碳调整</w:t>
      </w:r>
      <w:proofErr w:type="gramEnd"/>
      <w:r w:rsidRPr="007C3ACB">
        <w:rPr>
          <w:rFonts w:hint="eastAsia"/>
        </w:rPr>
        <w:t xml:space="preserve"> (BCAs) </w:t>
      </w:r>
      <w:r w:rsidRPr="007C3ACB">
        <w:rPr>
          <w:rFonts w:hint="eastAsia"/>
        </w:rPr>
        <w:t>和降低环境商品关税来评估监管框架是否促进碳足迹减少。</w:t>
      </w:r>
      <w:r w:rsidRPr="007C3ACB">
        <w:rPr>
          <w:rFonts w:hint="eastAsia"/>
        </w:rPr>
        <w:t>B</w:t>
      </w:r>
      <w:r w:rsidRPr="007C3ACB">
        <w:t>CA</w:t>
      </w:r>
      <w:r w:rsidRPr="007C3ACB">
        <w:rPr>
          <w:rFonts w:hint="eastAsia"/>
        </w:rPr>
        <w:t>s</w:t>
      </w:r>
      <w:r w:rsidRPr="007C3ACB">
        <w:rPr>
          <w:rFonts w:hint="eastAsia"/>
        </w:rPr>
        <w:t>是碳税国家对在非碳税国家生产的商品征收的进口费用。</w:t>
      </w:r>
      <w:r w:rsidR="00363DDA" w:rsidRPr="007C3ACB">
        <w:rPr>
          <w:rFonts w:hint="eastAsia"/>
        </w:rPr>
        <w:t>精心设计的</w:t>
      </w:r>
      <w:r w:rsidR="00363DDA" w:rsidRPr="007C3ACB">
        <w:rPr>
          <w:rFonts w:hint="eastAsia"/>
        </w:rPr>
        <w:t xml:space="preserve"> BCAs </w:t>
      </w:r>
      <w:r w:rsidR="00363DDA" w:rsidRPr="007C3ACB">
        <w:rPr>
          <w:rFonts w:hint="eastAsia"/>
        </w:rPr>
        <w:t>使先行者国家能够实施比其贸易伙伴更高的碳价格，从而限制竞争力损失、解决碳泄漏问题并激励其他国家采取减缓行动。同样，降低环境商品的关税可以改善产品和技术的获取，支持迈向低碳未来。</w:t>
      </w:r>
    </w:p>
    <w:p w14:paraId="0D953C05" w14:textId="476FC6A1" w:rsidR="00363DDA" w:rsidRPr="007C3ACB" w:rsidRDefault="00363DDA" w:rsidP="00D72CBE">
      <w:pPr>
        <w:snapToGrid w:val="0"/>
        <w:ind w:firstLineChars="200" w:firstLine="420"/>
      </w:pPr>
      <w:r w:rsidRPr="007C3ACB">
        <w:rPr>
          <w:rFonts w:hint="eastAsia"/>
          <w:b/>
        </w:rPr>
        <w:t>（</w:t>
      </w:r>
      <w:r w:rsidRPr="007C3ACB">
        <w:rPr>
          <w:rFonts w:hint="eastAsia"/>
          <w:b/>
        </w:rPr>
        <w:t>4</w:t>
      </w:r>
      <w:r w:rsidRPr="007C3ACB">
        <w:rPr>
          <w:rFonts w:hint="eastAsia"/>
          <w:b/>
        </w:rPr>
        <w:t>）国际贸易的监管限制</w:t>
      </w:r>
      <w:r w:rsidRPr="007C3ACB">
        <w:rPr>
          <w:rFonts w:hint="eastAsia"/>
        </w:rPr>
        <w:t>——评估监管框架是否制定了限制性贸易政策，包括非关税措施，以及对贸易参与者的强制性许可和成员资格要求。</w:t>
      </w:r>
      <w:r w:rsidR="00A17FE3" w:rsidRPr="007C3ACB">
        <w:rPr>
          <w:rFonts w:hint="eastAsia"/>
        </w:rPr>
        <w:t>关于前者，虽然联合国贸易和发展会议（</w:t>
      </w:r>
      <w:r w:rsidR="00A17FE3" w:rsidRPr="007C3ACB">
        <w:rPr>
          <w:rFonts w:hint="eastAsia"/>
        </w:rPr>
        <w:t>UNCTAD</w:t>
      </w:r>
      <w:r w:rsidR="00A17FE3" w:rsidRPr="007C3ACB">
        <w:rPr>
          <w:rFonts w:hint="eastAsia"/>
        </w:rPr>
        <w:t>）自</w:t>
      </w:r>
      <w:r w:rsidR="00A17FE3" w:rsidRPr="007C3ACB">
        <w:rPr>
          <w:rFonts w:hint="eastAsia"/>
        </w:rPr>
        <w:t>2012</w:t>
      </w:r>
      <w:r w:rsidR="00A17FE3" w:rsidRPr="007C3ACB">
        <w:rPr>
          <w:rFonts w:hint="eastAsia"/>
        </w:rPr>
        <w:t>年以来收集了涵盖</w:t>
      </w:r>
      <w:r w:rsidR="00A17FE3" w:rsidRPr="007C3ACB">
        <w:rPr>
          <w:rFonts w:hint="eastAsia"/>
        </w:rPr>
        <w:t>100</w:t>
      </w:r>
      <w:r w:rsidR="00A17FE3" w:rsidRPr="007C3ACB">
        <w:rPr>
          <w:rFonts w:hint="eastAsia"/>
        </w:rPr>
        <w:t>多个国家的非关税措施数据，但</w:t>
      </w:r>
      <w:r w:rsidR="00A17FE3" w:rsidRPr="007C3ACB">
        <w:rPr>
          <w:rFonts w:hint="eastAsia"/>
        </w:rPr>
        <w:t xml:space="preserve">BEE </w:t>
      </w:r>
      <w:r w:rsidR="00A17FE3" w:rsidRPr="007C3ACB">
        <w:rPr>
          <w:rFonts w:hint="eastAsia"/>
        </w:rPr>
        <w:t>将通过为选定的措施和部门组提供数据并通过周期性基准测试覆盖更多国家的样本来增加价值。世贸组织《卫生和植物检疫措施协定》和《技术性贸易壁垒协定》等中确立的良好监管做法可作为对这些领域进行基准测试的指导方针。</w:t>
      </w:r>
    </w:p>
    <w:p w14:paraId="2623DE10" w14:textId="526827BB" w:rsidR="00A17FE3" w:rsidRPr="007C3ACB" w:rsidRDefault="00A17FE3" w:rsidP="00D72CBE">
      <w:pPr>
        <w:snapToGrid w:val="0"/>
        <w:ind w:firstLineChars="200" w:firstLine="420"/>
      </w:pPr>
      <w:r w:rsidRPr="007C3ACB">
        <w:rPr>
          <w:rFonts w:hint="eastAsia"/>
          <w:b/>
        </w:rPr>
        <w:lastRenderedPageBreak/>
        <w:t>（</w:t>
      </w:r>
      <w:r w:rsidRPr="007C3ACB">
        <w:rPr>
          <w:rFonts w:hint="eastAsia"/>
          <w:b/>
        </w:rPr>
        <w:t>5</w:t>
      </w:r>
      <w:r w:rsidRPr="007C3ACB">
        <w:rPr>
          <w:rFonts w:hint="eastAsia"/>
          <w:b/>
        </w:rPr>
        <w:t>）电子商务的监管限制</w:t>
      </w:r>
      <w:r w:rsidRPr="007C3ACB">
        <w:rPr>
          <w:rFonts w:hint="eastAsia"/>
        </w:rPr>
        <w:t>——评估监管框架是否制定限制性或歧视性措施，例如禁止在线销售、跨境数据流动标准和税收措施。</w:t>
      </w:r>
    </w:p>
    <w:p w14:paraId="00C91079" w14:textId="7BD8F06A" w:rsidR="00A17FE3" w:rsidRPr="007C3ACB" w:rsidRDefault="00A17FE3" w:rsidP="00211EE8">
      <w:pPr>
        <w:snapToGrid w:val="0"/>
        <w:outlineLvl w:val="1"/>
        <w:rPr>
          <w:b/>
          <w:sz w:val="22"/>
        </w:rPr>
      </w:pPr>
      <w:r w:rsidRPr="007C3ACB">
        <w:rPr>
          <w:rFonts w:hint="eastAsia"/>
          <w:b/>
          <w:sz w:val="22"/>
        </w:rPr>
        <w:t>b</w:t>
      </w:r>
      <w:r w:rsidRPr="007C3ACB">
        <w:rPr>
          <w:b/>
          <w:sz w:val="22"/>
        </w:rPr>
        <w:t>.</w:t>
      </w:r>
      <w:r w:rsidRPr="007C3ACB">
        <w:rPr>
          <w:rFonts w:hint="eastAsia"/>
          <w:b/>
          <w:sz w:val="22"/>
        </w:rPr>
        <w:t xml:space="preserve"> </w:t>
      </w:r>
      <w:r w:rsidRPr="007C3ACB">
        <w:rPr>
          <w:rFonts w:hint="eastAsia"/>
          <w:b/>
          <w:sz w:val="22"/>
        </w:rPr>
        <w:t>便利国际货物贸易的公共服务质量</w:t>
      </w:r>
    </w:p>
    <w:p w14:paraId="4C8C1721" w14:textId="080242DF" w:rsidR="00A17FE3" w:rsidRPr="007C3ACB" w:rsidRDefault="003D6CE7" w:rsidP="00D72CBE">
      <w:pPr>
        <w:snapToGrid w:val="0"/>
        <w:ind w:firstLineChars="200" w:firstLine="420"/>
      </w:pPr>
      <w:r w:rsidRPr="007C3ACB">
        <w:rPr>
          <w:rFonts w:hint="eastAsia"/>
        </w:rPr>
        <w:t>提供公共服务以促进贸易并降低遵守贸易法规的成本是国际贸易议程中的一个突出问题，包括处于</w:t>
      </w:r>
      <w:r w:rsidRPr="007C3ACB">
        <w:rPr>
          <w:rFonts w:hint="eastAsia"/>
        </w:rPr>
        <w:t>WTO</w:t>
      </w:r>
      <w:r w:rsidRPr="007C3ACB">
        <w:rPr>
          <w:rFonts w:hint="eastAsia"/>
        </w:rPr>
        <w:t>、</w:t>
      </w:r>
      <w:r w:rsidRPr="007C3ACB">
        <w:rPr>
          <w:rFonts w:hint="eastAsia"/>
        </w:rPr>
        <w:t>TFA</w:t>
      </w:r>
      <w:r w:rsidRPr="007C3ACB">
        <w:rPr>
          <w:rFonts w:hint="eastAsia"/>
        </w:rPr>
        <w:t>的中心。贸易便利化工作包括四个支柱，即透明度、可预测性、简化以及协调和标准化，旨在简化贸易程序，以最大限度地降低合</w:t>
      </w:r>
      <w:proofErr w:type="gramStart"/>
      <w:r w:rsidRPr="007C3ACB">
        <w:rPr>
          <w:rFonts w:hint="eastAsia"/>
        </w:rPr>
        <w:t>规</w:t>
      </w:r>
      <w:proofErr w:type="gramEnd"/>
      <w:r w:rsidRPr="007C3ACB">
        <w:rPr>
          <w:rFonts w:hint="eastAsia"/>
        </w:rPr>
        <w:t>成本。</w:t>
      </w:r>
      <w:r w:rsidR="00DD2B2E" w:rsidRPr="007C3ACB">
        <w:rPr>
          <w:rFonts w:hint="eastAsia"/>
        </w:rPr>
        <w:t>这些努力涵盖公共服务的多个领域，其中包括贸易信息门户、电子贸易单一窗口、风险评估系统、</w:t>
      </w:r>
      <w:r w:rsidR="00627EB8" w:rsidRPr="007C3ACB">
        <w:rPr>
          <w:rFonts w:hint="eastAsia"/>
        </w:rPr>
        <w:t>海关高级认证</w:t>
      </w:r>
      <w:r w:rsidR="00DD2B2E" w:rsidRPr="007C3ACB">
        <w:rPr>
          <w:rFonts w:hint="eastAsia"/>
        </w:rPr>
        <w:t xml:space="preserve"> (AEO) </w:t>
      </w:r>
      <w:r w:rsidR="00DD2B2E" w:rsidRPr="007C3ACB">
        <w:rPr>
          <w:rFonts w:hint="eastAsia"/>
        </w:rPr>
        <w:t>计划、加强海关和其他边境机构（国内和跨境）之间的合作与协调，参与双边和区域贸易协定，改善贸易基础设施和互联互通的质量。至关重要的是，它们在实践中的实施与降低运营和交易成本以及增加贸易流量有关。</w:t>
      </w:r>
    </w:p>
    <w:p w14:paraId="220ED2A0" w14:textId="2CE7D16E" w:rsidR="00DD2B2E" w:rsidRPr="007C3ACB" w:rsidRDefault="00DD2B2E" w:rsidP="00D72CBE">
      <w:pPr>
        <w:snapToGrid w:val="0"/>
        <w:ind w:firstLineChars="200" w:firstLine="420"/>
      </w:pPr>
      <w:r w:rsidRPr="007C3ACB">
        <w:rPr>
          <w:rFonts w:hint="eastAsia"/>
        </w:rPr>
        <w:t>这</w:t>
      </w:r>
      <w:r w:rsidR="0054134D">
        <w:rPr>
          <w:rFonts w:hint="eastAsia"/>
        </w:rPr>
        <w:t>组</w:t>
      </w:r>
      <w:r w:rsidRPr="007C3ACB">
        <w:rPr>
          <w:rFonts w:hint="eastAsia"/>
        </w:rPr>
        <w:t>指标将涵盖六</w:t>
      </w:r>
      <w:r w:rsidR="00000E88" w:rsidRPr="007C3ACB">
        <w:rPr>
          <w:rFonts w:hint="eastAsia"/>
        </w:rPr>
        <w:t>个组成</w:t>
      </w:r>
      <w:r w:rsidRPr="007C3ACB">
        <w:rPr>
          <w:rFonts w:hint="eastAsia"/>
        </w:rPr>
        <w:t>部分，这</w:t>
      </w:r>
      <w:r w:rsidR="00000E88" w:rsidRPr="007C3ACB">
        <w:rPr>
          <w:rFonts w:hint="eastAsia"/>
        </w:rPr>
        <w:t>六个部分</w:t>
      </w:r>
      <w:r w:rsidRPr="007C3ACB">
        <w:rPr>
          <w:rFonts w:hint="eastAsia"/>
        </w:rPr>
        <w:t>将作为跨所有支柱全面实施贸易便利化措施的代表。这些组成部分对经合组织贸易便利</w:t>
      </w:r>
      <w:proofErr w:type="gramStart"/>
      <w:r w:rsidRPr="007C3ACB">
        <w:rPr>
          <w:rFonts w:hint="eastAsia"/>
        </w:rPr>
        <w:t>化指标</w:t>
      </w:r>
      <w:proofErr w:type="gramEnd"/>
      <w:r w:rsidRPr="007C3ACB">
        <w:rPr>
          <w:rFonts w:hint="eastAsia"/>
        </w:rPr>
        <w:t>进行扩展，其评估反映了贸易便利</w:t>
      </w:r>
      <w:proofErr w:type="gramStart"/>
      <w:r w:rsidRPr="007C3ACB">
        <w:rPr>
          <w:rFonts w:hint="eastAsia"/>
        </w:rPr>
        <w:t>化协定</w:t>
      </w:r>
      <w:proofErr w:type="gramEnd"/>
      <w:r w:rsidRPr="007C3ACB">
        <w:rPr>
          <w:rFonts w:hint="eastAsia"/>
        </w:rPr>
        <w:t>的规定。</w:t>
      </w:r>
      <w:r w:rsidR="00000E88" w:rsidRPr="007C3ACB">
        <w:rPr>
          <w:rFonts w:hint="eastAsia"/>
        </w:rPr>
        <w:t>公共服务的质量将评估哪些功能已实施并可供贸易社区使用。这一事实指标的数据将通过与货运代理、报关行、航运公司、港口当局以及海关和其他机构的专家协商收集，并可以通过案头研究得到证实。</w:t>
      </w:r>
    </w:p>
    <w:p w14:paraId="7BACABEF" w14:textId="151821D1" w:rsidR="00000E88" w:rsidRPr="007C3ACB" w:rsidRDefault="00000E88" w:rsidP="00D72CBE">
      <w:pPr>
        <w:snapToGrid w:val="0"/>
        <w:ind w:firstLineChars="200" w:firstLine="420"/>
      </w:pPr>
      <w:r w:rsidRPr="007C3ACB">
        <w:rPr>
          <w:rFonts w:hint="eastAsia"/>
          <w:b/>
        </w:rPr>
        <w:t>（</w:t>
      </w:r>
      <w:r w:rsidRPr="007C3ACB">
        <w:rPr>
          <w:rFonts w:hint="eastAsia"/>
          <w:b/>
        </w:rPr>
        <w:t>1</w:t>
      </w:r>
      <w:r w:rsidRPr="007C3ACB">
        <w:rPr>
          <w:rFonts w:hint="eastAsia"/>
          <w:b/>
        </w:rPr>
        <w:t>）信息的透明度</w:t>
      </w:r>
      <w:r w:rsidR="00631866" w:rsidRPr="007C3ACB">
        <w:rPr>
          <w:rFonts w:hint="eastAsia"/>
          <w:b/>
        </w:rPr>
        <w:t>与可</w:t>
      </w:r>
      <w:r w:rsidRPr="007C3ACB">
        <w:rPr>
          <w:rFonts w:hint="eastAsia"/>
          <w:b/>
        </w:rPr>
        <w:t>获得性</w:t>
      </w:r>
      <w:r w:rsidRPr="007C3ACB">
        <w:rPr>
          <w:rFonts w:hint="eastAsia"/>
        </w:rPr>
        <w:t>——评估有关透明度的良好监管实践的实施情况，衡量是否有专门的政府网站或贸易信息门户网站解释国际贸易程序和法规，</w:t>
      </w:r>
      <w:r w:rsidR="00231A88" w:rsidRPr="007C3ACB">
        <w:rPr>
          <w:rFonts w:hint="eastAsia"/>
        </w:rPr>
        <w:t>国际贸易相关信息在实践中是否公开且免费，政府是否定期提前通知监管变化，以及政府与贸易界的磋商频率。</w:t>
      </w:r>
    </w:p>
    <w:p w14:paraId="426540C4" w14:textId="47F484D8" w:rsidR="00231A88" w:rsidRPr="007C3ACB" w:rsidRDefault="00231A88" w:rsidP="00D72CBE">
      <w:pPr>
        <w:snapToGrid w:val="0"/>
        <w:ind w:firstLineChars="200" w:firstLine="420"/>
      </w:pPr>
      <w:r w:rsidRPr="007C3ACB">
        <w:rPr>
          <w:rFonts w:hint="eastAsia"/>
          <w:b/>
        </w:rPr>
        <w:t>（</w:t>
      </w:r>
      <w:r w:rsidRPr="007C3ACB">
        <w:rPr>
          <w:rFonts w:hint="eastAsia"/>
          <w:b/>
        </w:rPr>
        <w:t>2</w:t>
      </w:r>
      <w:r w:rsidRPr="007C3ACB">
        <w:rPr>
          <w:rFonts w:hint="eastAsia"/>
          <w:b/>
        </w:rPr>
        <w:t>）电子</w:t>
      </w:r>
      <w:r w:rsidR="00C73F9B" w:rsidRPr="007C3ACB">
        <w:rPr>
          <w:rFonts w:hint="eastAsia"/>
          <w:b/>
        </w:rPr>
        <w:t>化</w:t>
      </w:r>
      <w:r w:rsidRPr="007C3ACB">
        <w:rPr>
          <w:rFonts w:hint="eastAsia"/>
          <w:b/>
        </w:rPr>
        <w:t>系统和服务的互用性</w:t>
      </w:r>
      <w:r w:rsidRPr="007C3ACB">
        <w:rPr>
          <w:rFonts w:hint="eastAsia"/>
        </w:rPr>
        <w:t>——评估经济体贸易操作电子平台的可用性、范围、连通性和功能，衡量哪些机构和其他贸易参与者通过电子单一窗口连接，该平台具有哪些功能，以及它的双边、区域或多边互操作性。</w:t>
      </w:r>
    </w:p>
    <w:p w14:paraId="545D789C" w14:textId="3029E366" w:rsidR="00231A88" w:rsidRPr="007C3ACB" w:rsidRDefault="00231A88" w:rsidP="00D72CBE">
      <w:pPr>
        <w:snapToGrid w:val="0"/>
        <w:ind w:firstLineChars="200" w:firstLine="420"/>
      </w:pPr>
      <w:r w:rsidRPr="007C3ACB">
        <w:rPr>
          <w:rFonts w:hint="eastAsia"/>
          <w:b/>
        </w:rPr>
        <w:t>（</w:t>
      </w:r>
      <w:r w:rsidRPr="007C3ACB">
        <w:rPr>
          <w:rFonts w:hint="eastAsia"/>
          <w:b/>
        </w:rPr>
        <w:t>3</w:t>
      </w:r>
      <w:r w:rsidRPr="007C3ACB">
        <w:rPr>
          <w:rFonts w:hint="eastAsia"/>
          <w:b/>
        </w:rPr>
        <w:t>）风险管理</w:t>
      </w:r>
      <w:r w:rsidRPr="007C3ACB">
        <w:rPr>
          <w:rFonts w:hint="eastAsia"/>
        </w:rPr>
        <w:t>——</w:t>
      </w:r>
      <w:r w:rsidR="000827CC" w:rsidRPr="007C3ACB">
        <w:rPr>
          <w:rFonts w:hint="eastAsia"/>
        </w:rPr>
        <w:t>评估综合风险管理系统的可用性和特点，衡量风险水平和信息共享、整合、包容性、风险评估矩阵中的协调，以及基于风险的选择性所应用的标准和使用。</w:t>
      </w:r>
    </w:p>
    <w:p w14:paraId="20B5482F" w14:textId="50E910E5" w:rsidR="00231A88" w:rsidRPr="007C3ACB" w:rsidRDefault="00231A88" w:rsidP="00D72CBE">
      <w:pPr>
        <w:snapToGrid w:val="0"/>
        <w:ind w:firstLineChars="200" w:firstLine="420"/>
      </w:pPr>
      <w:r w:rsidRPr="007C3ACB">
        <w:rPr>
          <w:rFonts w:hint="eastAsia"/>
          <w:b/>
        </w:rPr>
        <w:t>（</w:t>
      </w:r>
      <w:r w:rsidRPr="007C3ACB">
        <w:rPr>
          <w:rFonts w:hint="eastAsia"/>
          <w:b/>
        </w:rPr>
        <w:t>4</w:t>
      </w:r>
      <w:r w:rsidRPr="007C3ACB">
        <w:rPr>
          <w:rFonts w:hint="eastAsia"/>
          <w:b/>
        </w:rPr>
        <w:t>）</w:t>
      </w:r>
      <w:r w:rsidR="000827CC" w:rsidRPr="007C3ACB">
        <w:rPr>
          <w:rFonts w:hint="eastAsia"/>
          <w:b/>
        </w:rPr>
        <w:t>边境</w:t>
      </w:r>
      <w:r w:rsidR="00C73F9B" w:rsidRPr="007C3ACB">
        <w:rPr>
          <w:rFonts w:hint="eastAsia"/>
          <w:b/>
        </w:rPr>
        <w:t>机构项目</w:t>
      </w:r>
      <w:r w:rsidR="000827CC" w:rsidRPr="007C3ACB">
        <w:rPr>
          <w:rFonts w:hint="eastAsia"/>
        </w:rPr>
        <w:t>——评估为贸易商带来利益的</w:t>
      </w:r>
      <w:r w:rsidR="000827CC" w:rsidRPr="007C3ACB">
        <w:rPr>
          <w:rFonts w:hint="eastAsia"/>
        </w:rPr>
        <w:t xml:space="preserve"> AO/AEO </w:t>
      </w:r>
      <w:r w:rsidR="000827CC" w:rsidRPr="007C3ACB">
        <w:rPr>
          <w:rFonts w:hint="eastAsia"/>
        </w:rPr>
        <w:t>计划和其他海关和边境机构计划的可用性和特点，例如针对贸易社区的清关后审计、教育和外展计划以及加急发货。</w:t>
      </w:r>
      <w:r w:rsidR="000827CC" w:rsidRPr="007C3ACB">
        <w:rPr>
          <w:rFonts w:hint="eastAsia"/>
        </w:rPr>
        <w:lastRenderedPageBreak/>
        <w:t>随着海关机构报告其</w:t>
      </w:r>
      <w:r w:rsidR="000827CC" w:rsidRPr="007C3ACB">
        <w:rPr>
          <w:rFonts w:hint="eastAsia"/>
        </w:rPr>
        <w:t xml:space="preserve"> AEO </w:t>
      </w:r>
      <w:r w:rsidR="000827CC" w:rsidRPr="007C3ACB">
        <w:rPr>
          <w:rFonts w:hint="eastAsia"/>
        </w:rPr>
        <w:t>和海关合</w:t>
      </w:r>
      <w:proofErr w:type="gramStart"/>
      <w:r w:rsidR="000827CC" w:rsidRPr="007C3ACB">
        <w:rPr>
          <w:rFonts w:hint="eastAsia"/>
        </w:rPr>
        <w:t>规</w:t>
      </w:r>
      <w:proofErr w:type="gramEnd"/>
      <w:r w:rsidR="000827CC" w:rsidRPr="007C3ACB">
        <w:rPr>
          <w:rFonts w:hint="eastAsia"/>
        </w:rPr>
        <w:t>计划的关键设计方面，衡量这些计划的标准、适用性和效益将建立在</w:t>
      </w:r>
      <w:r w:rsidR="000827CC" w:rsidRPr="007C3ACB">
        <w:rPr>
          <w:rFonts w:hint="eastAsia"/>
        </w:rPr>
        <w:t xml:space="preserve"> WCO </w:t>
      </w:r>
      <w:r w:rsidR="000827CC" w:rsidRPr="007C3ACB">
        <w:rPr>
          <w:rFonts w:hint="eastAsia"/>
        </w:rPr>
        <w:t>收集的数据之上。</w:t>
      </w:r>
    </w:p>
    <w:p w14:paraId="700B9DA3" w14:textId="349948DA" w:rsidR="000827CC" w:rsidRPr="007C3ACB" w:rsidRDefault="000827CC" w:rsidP="00D72CBE">
      <w:pPr>
        <w:snapToGrid w:val="0"/>
        <w:ind w:firstLineChars="200" w:firstLine="420"/>
      </w:pPr>
      <w:r w:rsidRPr="007C3ACB">
        <w:rPr>
          <w:rFonts w:hint="eastAsia"/>
          <w:b/>
        </w:rPr>
        <w:t>（</w:t>
      </w:r>
      <w:r w:rsidRPr="007C3ACB">
        <w:rPr>
          <w:rFonts w:hint="eastAsia"/>
          <w:b/>
        </w:rPr>
        <w:t>5</w:t>
      </w:r>
      <w:r w:rsidRPr="007C3ACB">
        <w:rPr>
          <w:rFonts w:hint="eastAsia"/>
          <w:b/>
        </w:rPr>
        <w:t>）内部</w:t>
      </w:r>
      <w:r w:rsidRPr="007C3ACB">
        <w:rPr>
          <w:rFonts w:hint="eastAsia"/>
          <w:b/>
        </w:rPr>
        <w:t>/</w:t>
      </w:r>
      <w:r w:rsidRPr="007C3ACB">
        <w:rPr>
          <w:rFonts w:hint="eastAsia"/>
          <w:b/>
        </w:rPr>
        <w:t>外部合作</w:t>
      </w:r>
      <w:r w:rsidRPr="007C3ACB">
        <w:rPr>
          <w:rFonts w:hint="eastAsia"/>
        </w:rPr>
        <w:t>——评估与伙伴国家的边境和边境内合作，</w:t>
      </w:r>
      <w:r w:rsidR="00894FC9" w:rsidRPr="007C3ACB">
        <w:rPr>
          <w:rFonts w:hint="eastAsia"/>
        </w:rPr>
        <w:t>衡量负责边境管制的国内机构与其他国家机构之间的国际协调（即协调的边境管理）、双边、区域或多边贸易协定的参与情况、这些协定涵盖的领域，以及简化贸易制度和其他特殊贸易安排的可用性。</w:t>
      </w:r>
      <w:r w:rsidR="00AF648E" w:rsidRPr="007C3ACB">
        <w:rPr>
          <w:rFonts w:hint="eastAsia"/>
        </w:rPr>
        <w:t>衡量双边、区域或多边贸易协定的参与度将建立在现有的</w:t>
      </w:r>
      <w:r w:rsidR="00AF648E" w:rsidRPr="007C3ACB">
        <w:rPr>
          <w:rFonts w:hint="eastAsia"/>
        </w:rPr>
        <w:t xml:space="preserve"> WTO </w:t>
      </w:r>
      <w:r w:rsidR="00AF648E" w:rsidRPr="007C3ACB">
        <w:rPr>
          <w:rFonts w:hint="eastAsia"/>
        </w:rPr>
        <w:t>区域贸易协定数据库（基于通知）以及</w:t>
      </w:r>
      <w:r w:rsidR="00AF648E" w:rsidRPr="007C3ACB">
        <w:rPr>
          <w:rFonts w:hint="eastAsia"/>
        </w:rPr>
        <w:t xml:space="preserve"> WBG </w:t>
      </w:r>
      <w:r w:rsidR="00AF648E" w:rsidRPr="007C3ACB">
        <w:rPr>
          <w:rFonts w:hint="eastAsia"/>
        </w:rPr>
        <w:t>全球优惠贸易协定数据库和深度贸易协定数据库（并非详尽无遗）的基础上。</w:t>
      </w:r>
    </w:p>
    <w:p w14:paraId="7AA9D316" w14:textId="39299191" w:rsidR="000827CC" w:rsidRPr="007C3ACB" w:rsidRDefault="000827CC" w:rsidP="00D72CBE">
      <w:pPr>
        <w:snapToGrid w:val="0"/>
        <w:ind w:firstLineChars="200" w:firstLine="420"/>
      </w:pPr>
      <w:r w:rsidRPr="007C3ACB">
        <w:rPr>
          <w:rFonts w:hint="eastAsia"/>
          <w:b/>
        </w:rPr>
        <w:t>（</w:t>
      </w:r>
      <w:r w:rsidRPr="007C3ACB">
        <w:rPr>
          <w:rFonts w:hint="eastAsia"/>
          <w:b/>
        </w:rPr>
        <w:t>6</w:t>
      </w:r>
      <w:r w:rsidRPr="007C3ACB">
        <w:rPr>
          <w:rFonts w:hint="eastAsia"/>
          <w:b/>
        </w:rPr>
        <w:t>）</w:t>
      </w:r>
      <w:r w:rsidR="00597446" w:rsidRPr="007C3ACB">
        <w:rPr>
          <w:rFonts w:hint="eastAsia"/>
          <w:b/>
        </w:rPr>
        <w:t>贸易基础设施</w:t>
      </w:r>
      <w:r w:rsidR="00597446" w:rsidRPr="007C3ACB">
        <w:rPr>
          <w:rFonts w:hint="eastAsia"/>
        </w:rPr>
        <w:t>——评估必要的贸易基础设施的可用性、质量和效率，包括公路和铁路运输网络、海上运输、海港、保税仓库和边境检查站。本部分将扩展该指数未涵盖的具体措施，以世界银行集团的物流绩效指数为基础。</w:t>
      </w:r>
    </w:p>
    <w:p w14:paraId="0B591097" w14:textId="6464F8E0" w:rsidR="00597446" w:rsidRPr="007C3ACB" w:rsidRDefault="00597446" w:rsidP="00211EE8">
      <w:pPr>
        <w:snapToGrid w:val="0"/>
        <w:outlineLvl w:val="1"/>
        <w:rPr>
          <w:b/>
          <w:sz w:val="22"/>
        </w:rPr>
      </w:pPr>
      <w:r w:rsidRPr="007C3ACB">
        <w:rPr>
          <w:rFonts w:hint="eastAsia"/>
          <w:b/>
          <w:sz w:val="22"/>
        </w:rPr>
        <w:t>c</w:t>
      </w:r>
      <w:r w:rsidRPr="007C3ACB">
        <w:rPr>
          <w:b/>
          <w:sz w:val="22"/>
        </w:rPr>
        <w:t>.</w:t>
      </w:r>
      <w:r w:rsidRPr="007C3ACB">
        <w:rPr>
          <w:rFonts w:hint="eastAsia"/>
          <w:b/>
          <w:sz w:val="22"/>
        </w:rPr>
        <w:t xml:space="preserve"> </w:t>
      </w:r>
      <w:r w:rsidRPr="007C3ACB">
        <w:rPr>
          <w:rFonts w:hint="eastAsia"/>
          <w:b/>
          <w:sz w:val="22"/>
        </w:rPr>
        <w:t>进口货物、出口货物和从事电子商务的效率</w:t>
      </w:r>
    </w:p>
    <w:p w14:paraId="7BCC5DEC" w14:textId="77777777" w:rsidR="00597446" w:rsidRPr="007C3ACB" w:rsidRDefault="00597446" w:rsidP="00D72CBE">
      <w:pPr>
        <w:snapToGrid w:val="0"/>
        <w:ind w:firstLineChars="200" w:firstLine="420"/>
      </w:pPr>
      <w:r w:rsidRPr="007C3ACB">
        <w:rPr>
          <w:rFonts w:hint="eastAsia"/>
        </w:rPr>
        <w:t>与进出口相关的运营和交易成本变得越来越重要，并且在面临低水平的贸易便利化时更加严重。海关清关程序效率低下、边境机构之间协调不足、边境机构计划执行不力、物流服务有限、贸易和运输基础设施落后等因素，大大增加了遵守进出口要求的时间和成本。这些增加的合</w:t>
      </w:r>
      <w:proofErr w:type="gramStart"/>
      <w:r w:rsidRPr="007C3ACB">
        <w:rPr>
          <w:rFonts w:hint="eastAsia"/>
        </w:rPr>
        <w:t>规</w:t>
      </w:r>
      <w:proofErr w:type="gramEnd"/>
      <w:r w:rsidRPr="007C3ACB">
        <w:rPr>
          <w:rFonts w:hint="eastAsia"/>
        </w:rPr>
        <w:t>成本是贸易的巨大障碍，阻碍了公司进入国际市场的能力。同样，在从事电子商务时，企业也可能面临与传统贸易相比的额外合</w:t>
      </w:r>
      <w:proofErr w:type="gramStart"/>
      <w:r w:rsidRPr="007C3ACB">
        <w:rPr>
          <w:rFonts w:hint="eastAsia"/>
        </w:rPr>
        <w:t>规</w:t>
      </w:r>
      <w:proofErr w:type="gramEnd"/>
      <w:r w:rsidRPr="007C3ACB">
        <w:rPr>
          <w:rFonts w:hint="eastAsia"/>
        </w:rPr>
        <w:t>成本。</w:t>
      </w:r>
    </w:p>
    <w:p w14:paraId="10AC82EB" w14:textId="24741326" w:rsidR="00597446" w:rsidRPr="007C3ACB" w:rsidRDefault="00597446" w:rsidP="00D72CBE">
      <w:pPr>
        <w:snapToGrid w:val="0"/>
        <w:ind w:firstLineChars="200" w:firstLine="420"/>
      </w:pPr>
      <w:r w:rsidRPr="007C3ACB">
        <w:rPr>
          <w:rFonts w:hint="eastAsia"/>
        </w:rPr>
        <w:t>这</w:t>
      </w:r>
      <w:r w:rsidR="0054134D">
        <w:rPr>
          <w:rFonts w:hint="eastAsia"/>
        </w:rPr>
        <w:t>组</w:t>
      </w:r>
      <w:r w:rsidRPr="007C3ACB">
        <w:rPr>
          <w:rFonts w:hint="eastAsia"/>
        </w:rPr>
        <w:t>指标将涵盖五个组成部分，这些组成部分将</w:t>
      </w:r>
      <w:r w:rsidR="006F2069" w:rsidRPr="007C3ACB">
        <w:rPr>
          <w:rFonts w:hint="eastAsia"/>
        </w:rPr>
        <w:t>在研究</w:t>
      </w:r>
      <w:r w:rsidRPr="007C3ACB">
        <w:rPr>
          <w:rFonts w:hint="eastAsia"/>
        </w:rPr>
        <w:t>贸易程序效率和国际贸易时</w:t>
      </w:r>
      <w:r w:rsidR="006F2069" w:rsidRPr="007C3ACB">
        <w:rPr>
          <w:rFonts w:hint="eastAsia"/>
        </w:rPr>
        <w:t>作为</w:t>
      </w:r>
      <w:r w:rsidRPr="007C3ACB">
        <w:rPr>
          <w:rFonts w:hint="eastAsia"/>
        </w:rPr>
        <w:t>对</w:t>
      </w:r>
      <w:r w:rsidR="006C3937" w:rsidRPr="007C3ACB">
        <w:rPr>
          <w:rFonts w:hint="eastAsia"/>
        </w:rPr>
        <w:t>私营企业行业</w:t>
      </w:r>
      <w:r w:rsidRPr="007C3ACB">
        <w:rPr>
          <w:rFonts w:hint="eastAsia"/>
        </w:rPr>
        <w:t>施加的总体负担的代表。这一事实指标的数据将通过有代表性的公司层面的调查进行收集，并且可以通过行政数据（例如，</w:t>
      </w:r>
      <w:r w:rsidR="006F2069" w:rsidRPr="007C3ACB">
        <w:rPr>
          <w:rFonts w:hint="eastAsia"/>
        </w:rPr>
        <w:t>定时发</w:t>
      </w:r>
      <w:r w:rsidRPr="007C3ACB">
        <w:rPr>
          <w:rFonts w:hint="eastAsia"/>
        </w:rPr>
        <w:t>布</w:t>
      </w:r>
      <w:r w:rsidR="00273825" w:rsidRPr="007C3ACB">
        <w:rPr>
          <w:rFonts w:hint="eastAsia"/>
        </w:rPr>
        <w:t>的</w:t>
      </w:r>
      <w:r w:rsidRPr="007C3ACB">
        <w:rPr>
          <w:rFonts w:hint="eastAsia"/>
        </w:rPr>
        <w:t>研究数据）来证实。</w:t>
      </w:r>
    </w:p>
    <w:p w14:paraId="50C66421" w14:textId="60C1F062" w:rsidR="00597446" w:rsidRPr="007C3ACB" w:rsidRDefault="00597446" w:rsidP="00D72CBE">
      <w:pPr>
        <w:snapToGrid w:val="0"/>
        <w:ind w:firstLineChars="200" w:firstLine="420"/>
      </w:pPr>
      <w:r w:rsidRPr="007C3ACB">
        <w:rPr>
          <w:rFonts w:hint="eastAsia"/>
          <w:b/>
        </w:rPr>
        <w:t>（</w:t>
      </w:r>
      <w:r w:rsidRPr="007C3ACB">
        <w:rPr>
          <w:rFonts w:hint="eastAsia"/>
          <w:b/>
        </w:rPr>
        <w:t>1</w:t>
      </w:r>
      <w:r w:rsidRPr="007C3ACB">
        <w:rPr>
          <w:rFonts w:hint="eastAsia"/>
          <w:b/>
        </w:rPr>
        <w:t>）风险管理</w:t>
      </w:r>
      <w:r w:rsidR="00C73F9B" w:rsidRPr="007C3ACB">
        <w:rPr>
          <w:rFonts w:hint="eastAsia"/>
          <w:b/>
        </w:rPr>
        <w:t>机制</w:t>
      </w:r>
      <w:r w:rsidRPr="007C3ACB">
        <w:rPr>
          <w:rFonts w:hint="eastAsia"/>
          <w:b/>
        </w:rPr>
        <w:t>的运行</w:t>
      </w:r>
      <w:r w:rsidRPr="007C3ACB">
        <w:rPr>
          <w:rFonts w:hint="eastAsia"/>
        </w:rPr>
        <w:t>——</w:t>
      </w:r>
      <w:r w:rsidR="007A58F4" w:rsidRPr="007C3ACB">
        <w:rPr>
          <w:rFonts w:hint="eastAsia"/>
        </w:rPr>
        <w:t>评估综合风险管理系统在实践中的运作情况，</w:t>
      </w:r>
      <w:r w:rsidR="00AC7728" w:rsidRPr="007C3ACB">
        <w:rPr>
          <w:rFonts w:hint="eastAsia"/>
        </w:rPr>
        <w:t>包括选择立即放行的货物份额、选择进行文件检查的货物份额、需要</w:t>
      </w:r>
      <w:r w:rsidR="006F2069" w:rsidRPr="007C3ACB">
        <w:rPr>
          <w:rFonts w:hint="eastAsia"/>
        </w:rPr>
        <w:t>实物</w:t>
      </w:r>
      <w:r w:rsidR="00AC7728" w:rsidRPr="007C3ACB">
        <w:rPr>
          <w:rFonts w:hint="eastAsia"/>
        </w:rPr>
        <w:t>检查</w:t>
      </w:r>
      <w:r w:rsidR="006F2069" w:rsidRPr="007C3ACB">
        <w:rPr>
          <w:rFonts w:hint="eastAsia"/>
        </w:rPr>
        <w:t>的</w:t>
      </w:r>
      <w:r w:rsidR="00AC7728" w:rsidRPr="007C3ACB">
        <w:rPr>
          <w:rFonts w:hint="eastAsia"/>
        </w:rPr>
        <w:t>货物份额、选择进行入境后审核的货物份额以及导致</w:t>
      </w:r>
      <w:r w:rsidR="00AC44EE" w:rsidRPr="007C3ACB">
        <w:rPr>
          <w:rFonts w:hint="eastAsia"/>
        </w:rPr>
        <w:t>追加检查或申报变更</w:t>
      </w:r>
      <w:r w:rsidR="00AC7728" w:rsidRPr="007C3ACB">
        <w:rPr>
          <w:rFonts w:hint="eastAsia"/>
        </w:rPr>
        <w:t>的货物份额</w:t>
      </w:r>
      <w:r w:rsidR="001477FA" w:rsidRPr="007C3ACB">
        <w:rPr>
          <w:rFonts w:hint="eastAsia"/>
        </w:rPr>
        <w:t>。</w:t>
      </w:r>
    </w:p>
    <w:p w14:paraId="1481A4D8" w14:textId="7BF18BA5" w:rsidR="00597446" w:rsidRPr="007C3ACB" w:rsidRDefault="00597446" w:rsidP="00D72CBE">
      <w:pPr>
        <w:snapToGrid w:val="0"/>
        <w:ind w:firstLineChars="200" w:firstLine="420"/>
      </w:pPr>
      <w:r w:rsidRPr="007C3ACB">
        <w:rPr>
          <w:rFonts w:hint="eastAsia"/>
          <w:b/>
        </w:rPr>
        <w:t>（</w:t>
      </w:r>
      <w:r w:rsidRPr="007C3ACB">
        <w:rPr>
          <w:rFonts w:hint="eastAsia"/>
          <w:b/>
        </w:rPr>
        <w:t>2</w:t>
      </w:r>
      <w:r w:rsidRPr="007C3ACB">
        <w:rPr>
          <w:rFonts w:hint="eastAsia"/>
          <w:b/>
        </w:rPr>
        <w:t>）边境机构</w:t>
      </w:r>
      <w:r w:rsidR="00C73F9B" w:rsidRPr="007C3ACB">
        <w:rPr>
          <w:rFonts w:hint="eastAsia"/>
          <w:b/>
        </w:rPr>
        <w:t>项目</w:t>
      </w:r>
      <w:r w:rsidRPr="007C3ACB">
        <w:rPr>
          <w:rFonts w:hint="eastAsia"/>
          <w:b/>
        </w:rPr>
        <w:t>的实施</w:t>
      </w:r>
      <w:r w:rsidRPr="007C3ACB">
        <w:rPr>
          <w:rFonts w:hint="eastAsia"/>
        </w:rPr>
        <w:t>——</w:t>
      </w:r>
      <w:r w:rsidR="001477FA" w:rsidRPr="007C3ACB">
        <w:rPr>
          <w:rFonts w:hint="eastAsia"/>
        </w:rPr>
        <w:t>评估这些计划在实践中的实施情况以及合</w:t>
      </w:r>
      <w:proofErr w:type="gramStart"/>
      <w:r w:rsidR="001477FA" w:rsidRPr="007C3ACB">
        <w:rPr>
          <w:rFonts w:hint="eastAsia"/>
        </w:rPr>
        <w:t>规</w:t>
      </w:r>
      <w:proofErr w:type="gramEnd"/>
      <w:r w:rsidR="001477FA" w:rsidRPr="007C3ACB">
        <w:rPr>
          <w:rFonts w:hint="eastAsia"/>
        </w:rPr>
        <w:t>交易者有效获得的利益，包括货物到达前清关的份额、加急处理下的货物清关的份额以及符合清关后审核的货物的百分比。</w:t>
      </w:r>
    </w:p>
    <w:p w14:paraId="38D4421A" w14:textId="11C7ADD7" w:rsidR="00597446" w:rsidRPr="007C3ACB" w:rsidRDefault="00597446" w:rsidP="00D72CBE">
      <w:pPr>
        <w:snapToGrid w:val="0"/>
        <w:ind w:firstLineChars="200" w:firstLine="420"/>
      </w:pPr>
      <w:r w:rsidRPr="007C3ACB">
        <w:rPr>
          <w:rFonts w:hint="eastAsia"/>
          <w:b/>
        </w:rPr>
        <w:lastRenderedPageBreak/>
        <w:t>（</w:t>
      </w:r>
      <w:r w:rsidRPr="007C3ACB">
        <w:rPr>
          <w:rFonts w:hint="eastAsia"/>
          <w:b/>
        </w:rPr>
        <w:t>3</w:t>
      </w:r>
      <w:r w:rsidRPr="007C3ACB">
        <w:rPr>
          <w:rFonts w:hint="eastAsia"/>
          <w:b/>
        </w:rPr>
        <w:t>）</w:t>
      </w:r>
      <w:r w:rsidR="00C73F9B" w:rsidRPr="007C3ACB">
        <w:rPr>
          <w:rFonts w:hint="eastAsia"/>
          <w:b/>
        </w:rPr>
        <w:t>出口合</w:t>
      </w:r>
      <w:proofErr w:type="gramStart"/>
      <w:r w:rsidR="00C73F9B" w:rsidRPr="007C3ACB">
        <w:rPr>
          <w:rFonts w:hint="eastAsia"/>
          <w:b/>
        </w:rPr>
        <w:t>规</w:t>
      </w:r>
      <w:proofErr w:type="gramEnd"/>
      <w:r w:rsidR="00C73F9B" w:rsidRPr="007C3ACB">
        <w:rPr>
          <w:rFonts w:hint="eastAsia"/>
          <w:b/>
        </w:rPr>
        <w:t>时间与成本</w:t>
      </w:r>
      <w:r w:rsidRPr="007C3ACB">
        <w:rPr>
          <w:rFonts w:hint="eastAsia"/>
        </w:rPr>
        <w:t>——</w:t>
      </w:r>
      <w:r w:rsidR="004831EB" w:rsidRPr="007C3ACB">
        <w:rPr>
          <w:rFonts w:hint="eastAsia"/>
        </w:rPr>
        <w:t>评估</w:t>
      </w:r>
      <w:r w:rsidR="006C3937" w:rsidRPr="007C3ACB">
        <w:rPr>
          <w:rFonts w:hint="eastAsia"/>
        </w:rPr>
        <w:t>私营企业</w:t>
      </w:r>
      <w:r w:rsidR="004831EB" w:rsidRPr="007C3ACB">
        <w:rPr>
          <w:rFonts w:hint="eastAsia"/>
        </w:rPr>
        <w:t>在直接出口货物时所承担的时间和成本，包括与海关有关的行政要求、使用报关行服务、产品检验机构和其他边境管制机构、物流和货运以及贸易融资有关的要求。</w:t>
      </w:r>
    </w:p>
    <w:p w14:paraId="1D399ACE" w14:textId="708264DF" w:rsidR="00597446" w:rsidRPr="007C3ACB" w:rsidRDefault="00597446" w:rsidP="00D72CBE">
      <w:pPr>
        <w:snapToGrid w:val="0"/>
        <w:ind w:firstLineChars="200" w:firstLine="420"/>
      </w:pPr>
      <w:r w:rsidRPr="007C3ACB">
        <w:rPr>
          <w:rFonts w:hint="eastAsia"/>
          <w:b/>
        </w:rPr>
        <w:t>（</w:t>
      </w:r>
      <w:r w:rsidRPr="007C3ACB">
        <w:rPr>
          <w:rFonts w:hint="eastAsia"/>
          <w:b/>
        </w:rPr>
        <w:t>4</w:t>
      </w:r>
      <w:r w:rsidRPr="007C3ACB">
        <w:rPr>
          <w:rFonts w:hint="eastAsia"/>
          <w:b/>
        </w:rPr>
        <w:t>）</w:t>
      </w:r>
      <w:r w:rsidR="00C73F9B" w:rsidRPr="007C3ACB">
        <w:rPr>
          <w:rFonts w:hint="eastAsia"/>
          <w:b/>
        </w:rPr>
        <w:t>进口合</w:t>
      </w:r>
      <w:proofErr w:type="gramStart"/>
      <w:r w:rsidR="00C73F9B" w:rsidRPr="007C3ACB">
        <w:rPr>
          <w:rFonts w:hint="eastAsia"/>
          <w:b/>
        </w:rPr>
        <w:t>规</w:t>
      </w:r>
      <w:proofErr w:type="gramEnd"/>
      <w:r w:rsidR="00C73F9B" w:rsidRPr="007C3ACB">
        <w:rPr>
          <w:rFonts w:hint="eastAsia"/>
          <w:b/>
        </w:rPr>
        <w:t>时间与成本</w:t>
      </w:r>
      <w:r w:rsidRPr="007C3ACB">
        <w:rPr>
          <w:rFonts w:hint="eastAsia"/>
        </w:rPr>
        <w:t>——</w:t>
      </w:r>
      <w:r w:rsidR="004831EB" w:rsidRPr="007C3ACB">
        <w:rPr>
          <w:rFonts w:hint="eastAsia"/>
        </w:rPr>
        <w:t>评估</w:t>
      </w:r>
      <w:r w:rsidR="006C3937" w:rsidRPr="007C3ACB">
        <w:rPr>
          <w:rFonts w:hint="eastAsia"/>
        </w:rPr>
        <w:t>私营企业</w:t>
      </w:r>
      <w:r w:rsidR="004831EB" w:rsidRPr="007C3ACB">
        <w:rPr>
          <w:rFonts w:hint="eastAsia"/>
        </w:rPr>
        <w:t>在直接进口货物时所承担的时间和成本，包括与海关有关的行政要求、使用报关行服务、产品检验机构和其他边境管制机构、物流和货运以及贸易融资有关的要求。</w:t>
      </w:r>
    </w:p>
    <w:p w14:paraId="55BDBDBC" w14:textId="4CF098D9" w:rsidR="00597446" w:rsidRDefault="00597446" w:rsidP="00D72CBE">
      <w:pPr>
        <w:snapToGrid w:val="0"/>
        <w:ind w:firstLineChars="200" w:firstLine="420"/>
      </w:pPr>
      <w:r w:rsidRPr="007C3ACB">
        <w:rPr>
          <w:rFonts w:hint="eastAsia"/>
          <w:b/>
        </w:rPr>
        <w:t>（</w:t>
      </w:r>
      <w:r w:rsidRPr="007C3ACB">
        <w:rPr>
          <w:rFonts w:hint="eastAsia"/>
          <w:b/>
        </w:rPr>
        <w:t>5</w:t>
      </w:r>
      <w:r w:rsidRPr="007C3ACB">
        <w:rPr>
          <w:rFonts w:hint="eastAsia"/>
          <w:b/>
        </w:rPr>
        <w:t>）</w:t>
      </w:r>
      <w:r w:rsidR="00C73F9B" w:rsidRPr="007C3ACB">
        <w:rPr>
          <w:rFonts w:hint="eastAsia"/>
          <w:b/>
        </w:rPr>
        <w:t>开展</w:t>
      </w:r>
      <w:r w:rsidRPr="007C3ACB">
        <w:rPr>
          <w:rFonts w:hint="eastAsia"/>
          <w:b/>
        </w:rPr>
        <w:t>电子商务的时间和成本</w:t>
      </w:r>
      <w:r w:rsidRPr="007C3ACB">
        <w:rPr>
          <w:rFonts w:hint="eastAsia"/>
        </w:rPr>
        <w:t>——</w:t>
      </w:r>
      <w:r w:rsidR="004831EB" w:rsidRPr="007C3ACB">
        <w:rPr>
          <w:rFonts w:hint="eastAsia"/>
        </w:rPr>
        <w:t>评估与获取、注册和保护域名（例如数字平台）相关的时间和成本，</w:t>
      </w:r>
      <w:r w:rsidR="006C3937" w:rsidRPr="007C3ACB">
        <w:rPr>
          <w:rFonts w:hint="eastAsia"/>
        </w:rPr>
        <w:t>商户收到在线支付到其商户账户的时间（通过比较国内电子商务与跨境电子商务），以及购买网络责任保险的成本。</w:t>
      </w:r>
    </w:p>
    <w:sectPr w:rsidR="00597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E3C8" w14:textId="77777777" w:rsidR="00035859" w:rsidRDefault="00035859" w:rsidP="000F51EF">
      <w:pPr>
        <w:spacing w:line="240" w:lineRule="auto"/>
      </w:pPr>
      <w:r>
        <w:separator/>
      </w:r>
    </w:p>
  </w:endnote>
  <w:endnote w:type="continuationSeparator" w:id="0">
    <w:p w14:paraId="36DE0DF1" w14:textId="77777777" w:rsidR="00035859" w:rsidRDefault="00035859" w:rsidP="000F5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9ECE" w14:textId="77777777" w:rsidR="00035859" w:rsidRDefault="00035859" w:rsidP="000F51EF">
      <w:pPr>
        <w:spacing w:line="240" w:lineRule="auto"/>
      </w:pPr>
      <w:r>
        <w:separator/>
      </w:r>
    </w:p>
  </w:footnote>
  <w:footnote w:type="continuationSeparator" w:id="0">
    <w:p w14:paraId="1484F336" w14:textId="77777777" w:rsidR="00035859" w:rsidRDefault="00035859" w:rsidP="000F51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50"/>
    <w:rsid w:val="00000E88"/>
    <w:rsid w:val="000355AE"/>
    <w:rsid w:val="00035859"/>
    <w:rsid w:val="000827CC"/>
    <w:rsid w:val="00091E89"/>
    <w:rsid w:val="000F14AC"/>
    <w:rsid w:val="000F51EF"/>
    <w:rsid w:val="00123E08"/>
    <w:rsid w:val="0012620B"/>
    <w:rsid w:val="00133941"/>
    <w:rsid w:val="001477FA"/>
    <w:rsid w:val="00211EE8"/>
    <w:rsid w:val="00231A88"/>
    <w:rsid w:val="00273825"/>
    <w:rsid w:val="002854C7"/>
    <w:rsid w:val="002A72DA"/>
    <w:rsid w:val="00325E49"/>
    <w:rsid w:val="00363DDA"/>
    <w:rsid w:val="003877D3"/>
    <w:rsid w:val="003D03C3"/>
    <w:rsid w:val="003D6CE7"/>
    <w:rsid w:val="0046243B"/>
    <w:rsid w:val="004831EB"/>
    <w:rsid w:val="004C75F6"/>
    <w:rsid w:val="0054134D"/>
    <w:rsid w:val="005632A2"/>
    <w:rsid w:val="00597446"/>
    <w:rsid w:val="00624369"/>
    <w:rsid w:val="00627EB8"/>
    <w:rsid w:val="00631866"/>
    <w:rsid w:val="006C3937"/>
    <w:rsid w:val="006F2069"/>
    <w:rsid w:val="00716EB8"/>
    <w:rsid w:val="007527FD"/>
    <w:rsid w:val="007A58F4"/>
    <w:rsid w:val="007C3ACB"/>
    <w:rsid w:val="008049EA"/>
    <w:rsid w:val="00894FC9"/>
    <w:rsid w:val="008A7650"/>
    <w:rsid w:val="009000E3"/>
    <w:rsid w:val="00922F68"/>
    <w:rsid w:val="00934AB0"/>
    <w:rsid w:val="00965A41"/>
    <w:rsid w:val="009E1ABB"/>
    <w:rsid w:val="00A17FE3"/>
    <w:rsid w:val="00AC44EE"/>
    <w:rsid w:val="00AC7728"/>
    <w:rsid w:val="00AF648E"/>
    <w:rsid w:val="00B31926"/>
    <w:rsid w:val="00B7557C"/>
    <w:rsid w:val="00C73F9B"/>
    <w:rsid w:val="00C83E96"/>
    <w:rsid w:val="00D72CBE"/>
    <w:rsid w:val="00DA194C"/>
    <w:rsid w:val="00DA70E9"/>
    <w:rsid w:val="00DD2B2E"/>
    <w:rsid w:val="00E42203"/>
    <w:rsid w:val="00F6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3EC0"/>
  <w15:chartTrackingRefBased/>
  <w15:docId w15:val="{DEE3A2DF-0D69-43D2-839B-BACF5237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微软雅黑 Light" w:hAnsi="Times New Roman" w:cs="宋体"/>
        <w:color w:val="000000"/>
        <w:sz w:val="21"/>
        <w:szCs w:val="21"/>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1E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F51EF"/>
    <w:rPr>
      <w:sz w:val="18"/>
      <w:szCs w:val="18"/>
    </w:rPr>
  </w:style>
  <w:style w:type="paragraph" w:styleId="a5">
    <w:name w:val="footer"/>
    <w:basedOn w:val="a"/>
    <w:link w:val="a6"/>
    <w:uiPriority w:val="99"/>
    <w:unhideWhenUsed/>
    <w:rsid w:val="000F51EF"/>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F51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ra12</dc:creator>
  <cp:keywords/>
  <dc:description/>
  <cp:lastModifiedBy>Ra4 Re-code</cp:lastModifiedBy>
  <cp:revision>3</cp:revision>
  <dcterms:created xsi:type="dcterms:W3CDTF">2022-02-27T08:30:00Z</dcterms:created>
  <dcterms:modified xsi:type="dcterms:W3CDTF">2022-02-27T09:05:00Z</dcterms:modified>
</cp:coreProperties>
</file>